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20C4E">
        <w:rPr>
          <w:b/>
          <w:sz w:val="24"/>
          <w:szCs w:val="24"/>
        </w:rPr>
        <w:t>14</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20C4E">
        <w:rPr>
          <w:b/>
          <w:bCs/>
          <w:color w:val="000000"/>
          <w:sz w:val="24"/>
          <w:szCs w:val="24"/>
        </w:rPr>
        <w:t>19</w:t>
      </w:r>
      <w:r w:rsidR="00EB65B2" w:rsidRPr="00E44520">
        <w:rPr>
          <w:b/>
          <w:bCs/>
          <w:sz w:val="24"/>
          <w:szCs w:val="24"/>
        </w:rPr>
        <w:t>.</w:t>
      </w:r>
      <w:r w:rsidR="00E132DE">
        <w:rPr>
          <w:b/>
          <w:bCs/>
          <w:sz w:val="24"/>
          <w:szCs w:val="24"/>
        </w:rPr>
        <w:t>0</w:t>
      </w:r>
      <w:r w:rsidR="00E20C4E">
        <w:rPr>
          <w:b/>
          <w:bCs/>
          <w:sz w:val="24"/>
          <w:szCs w:val="24"/>
        </w:rPr>
        <w:t>4</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Default="00036153" w:rsidP="00210926">
      <w:pPr>
        <w:autoSpaceDE w:val="0"/>
        <w:autoSpaceDN w:val="0"/>
        <w:adjustRightInd w:val="0"/>
        <w:jc w:val="center"/>
        <w:rPr>
          <w:bCs/>
          <w:sz w:val="24"/>
          <w:szCs w:val="24"/>
        </w:rPr>
      </w:pPr>
    </w:p>
    <w:p w:rsidR="00E20C4E" w:rsidRPr="00E44520" w:rsidRDefault="00E20C4E" w:rsidP="00210926">
      <w:pPr>
        <w:autoSpaceDE w:val="0"/>
        <w:autoSpaceDN w:val="0"/>
        <w:adjustRightInd w:val="0"/>
        <w:jc w:val="center"/>
        <w:rPr>
          <w:bCs/>
          <w:sz w:val="24"/>
          <w:szCs w:val="24"/>
        </w:rPr>
      </w:pPr>
    </w:p>
    <w:p w:rsidR="00C27B79" w:rsidRDefault="00C27B79" w:rsidP="00210926">
      <w:pPr>
        <w:autoSpaceDE w:val="0"/>
        <w:autoSpaceDN w:val="0"/>
        <w:adjustRightInd w:val="0"/>
        <w:jc w:val="center"/>
        <w:rPr>
          <w:bCs/>
          <w:sz w:val="24"/>
          <w:szCs w:val="24"/>
        </w:rPr>
      </w:pPr>
      <w:r w:rsidRPr="00E44520">
        <w:rPr>
          <w:bCs/>
          <w:sz w:val="24"/>
          <w:szCs w:val="24"/>
        </w:rPr>
        <w:t>ПЕРЕЧЕНЬ ЗАКУПАЕМЫХ ТОВАРОВ</w:t>
      </w:r>
    </w:p>
    <w:p w:rsidR="00E20C4E" w:rsidRPr="00E44520" w:rsidRDefault="00E20C4E" w:rsidP="00210926">
      <w:pPr>
        <w:autoSpaceDE w:val="0"/>
        <w:autoSpaceDN w:val="0"/>
        <w:adjustRightInd w:val="0"/>
        <w:jc w:val="center"/>
        <w:rPr>
          <w:sz w:val="24"/>
          <w:szCs w:val="24"/>
        </w:rPr>
      </w:pP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104"/>
        <w:gridCol w:w="2692"/>
        <w:gridCol w:w="1134"/>
        <w:gridCol w:w="708"/>
        <w:gridCol w:w="1134"/>
        <w:gridCol w:w="1418"/>
        <w:gridCol w:w="3806"/>
        <w:gridCol w:w="2485"/>
      </w:tblGrid>
      <w:tr w:rsidR="00E20C4E" w:rsidRPr="00111C0E" w:rsidTr="00E20C4E">
        <w:trPr>
          <w:jc w:val="center"/>
        </w:trPr>
        <w:tc>
          <w:tcPr>
            <w:tcW w:w="209" w:type="pct"/>
            <w:vAlign w:val="center"/>
          </w:tcPr>
          <w:p w:rsidR="00E20C4E" w:rsidRPr="00111C0E" w:rsidRDefault="00E20C4E" w:rsidP="00D65BEC">
            <w:pPr>
              <w:jc w:val="center"/>
              <w:rPr>
                <w:sz w:val="24"/>
                <w:szCs w:val="24"/>
              </w:rPr>
            </w:pPr>
            <w:r w:rsidRPr="00111C0E">
              <w:rPr>
                <w:sz w:val="24"/>
                <w:szCs w:val="24"/>
              </w:rPr>
              <w:t>№ лота</w:t>
            </w:r>
          </w:p>
        </w:tc>
        <w:tc>
          <w:tcPr>
            <w:tcW w:w="651" w:type="pct"/>
            <w:vAlign w:val="center"/>
          </w:tcPr>
          <w:p w:rsidR="00E20C4E" w:rsidRPr="00111C0E" w:rsidRDefault="00E20C4E" w:rsidP="00D65BEC">
            <w:pPr>
              <w:jc w:val="center"/>
              <w:rPr>
                <w:sz w:val="24"/>
                <w:szCs w:val="24"/>
              </w:rPr>
            </w:pPr>
            <w:r w:rsidRPr="00111C0E">
              <w:rPr>
                <w:sz w:val="24"/>
                <w:szCs w:val="24"/>
              </w:rPr>
              <w:t>Наименование</w:t>
            </w:r>
          </w:p>
        </w:tc>
        <w:tc>
          <w:tcPr>
            <w:tcW w:w="833" w:type="pct"/>
            <w:vAlign w:val="center"/>
          </w:tcPr>
          <w:p w:rsidR="00E20C4E" w:rsidRPr="00111C0E" w:rsidRDefault="00E20C4E" w:rsidP="00D65BEC">
            <w:pPr>
              <w:jc w:val="center"/>
              <w:rPr>
                <w:sz w:val="24"/>
                <w:szCs w:val="24"/>
              </w:rPr>
            </w:pPr>
            <w:r w:rsidRPr="00111C0E">
              <w:rPr>
                <w:sz w:val="24"/>
                <w:szCs w:val="24"/>
              </w:rPr>
              <w:t>Описание</w:t>
            </w:r>
          </w:p>
        </w:tc>
        <w:tc>
          <w:tcPr>
            <w:tcW w:w="351" w:type="pct"/>
            <w:vAlign w:val="center"/>
          </w:tcPr>
          <w:p w:rsidR="00E20C4E" w:rsidRPr="00111C0E" w:rsidRDefault="00E20C4E" w:rsidP="00D65BEC">
            <w:pPr>
              <w:ind w:left="-108"/>
              <w:jc w:val="center"/>
              <w:rPr>
                <w:sz w:val="24"/>
                <w:szCs w:val="24"/>
              </w:rPr>
            </w:pPr>
            <w:r w:rsidRPr="00111C0E">
              <w:rPr>
                <w:sz w:val="24"/>
                <w:szCs w:val="24"/>
              </w:rPr>
              <w:t>Ед.</w:t>
            </w:r>
          </w:p>
          <w:p w:rsidR="00E20C4E" w:rsidRPr="00111C0E" w:rsidRDefault="00E20C4E" w:rsidP="00D65BEC">
            <w:pPr>
              <w:ind w:left="-108"/>
              <w:jc w:val="center"/>
              <w:rPr>
                <w:sz w:val="24"/>
                <w:szCs w:val="24"/>
              </w:rPr>
            </w:pPr>
            <w:proofErr w:type="spellStart"/>
            <w:r w:rsidRPr="00111C0E">
              <w:rPr>
                <w:sz w:val="24"/>
                <w:szCs w:val="24"/>
              </w:rPr>
              <w:t>изм</w:t>
            </w:r>
            <w:proofErr w:type="spellEnd"/>
            <w:r w:rsidRPr="00111C0E">
              <w:rPr>
                <w:sz w:val="24"/>
                <w:szCs w:val="24"/>
              </w:rPr>
              <w:t>.</w:t>
            </w:r>
          </w:p>
        </w:tc>
        <w:tc>
          <w:tcPr>
            <w:tcW w:w="219" w:type="pct"/>
            <w:vAlign w:val="center"/>
          </w:tcPr>
          <w:p w:rsidR="00E20C4E" w:rsidRPr="00111C0E" w:rsidRDefault="00E20C4E" w:rsidP="00D65BEC">
            <w:pPr>
              <w:jc w:val="center"/>
              <w:rPr>
                <w:sz w:val="24"/>
                <w:szCs w:val="24"/>
              </w:rPr>
            </w:pPr>
            <w:r w:rsidRPr="00111C0E">
              <w:rPr>
                <w:sz w:val="24"/>
                <w:szCs w:val="24"/>
              </w:rPr>
              <w:t>Кол-во</w:t>
            </w:r>
          </w:p>
        </w:tc>
        <w:tc>
          <w:tcPr>
            <w:tcW w:w="351" w:type="pct"/>
            <w:vAlign w:val="center"/>
          </w:tcPr>
          <w:p w:rsidR="00E20C4E" w:rsidRPr="00111C0E" w:rsidRDefault="00E20C4E" w:rsidP="00D65BEC">
            <w:pPr>
              <w:jc w:val="center"/>
              <w:rPr>
                <w:sz w:val="24"/>
                <w:szCs w:val="24"/>
              </w:rPr>
            </w:pPr>
            <w:r w:rsidRPr="00111C0E">
              <w:rPr>
                <w:sz w:val="24"/>
                <w:szCs w:val="24"/>
              </w:rPr>
              <w:t>Цена, тенге</w:t>
            </w:r>
          </w:p>
        </w:tc>
        <w:tc>
          <w:tcPr>
            <w:tcW w:w="439" w:type="pct"/>
            <w:vAlign w:val="center"/>
          </w:tcPr>
          <w:p w:rsidR="00E20C4E" w:rsidRPr="00111C0E" w:rsidRDefault="00E20C4E" w:rsidP="00D65BEC">
            <w:pPr>
              <w:jc w:val="center"/>
              <w:rPr>
                <w:sz w:val="24"/>
                <w:szCs w:val="24"/>
              </w:rPr>
            </w:pPr>
            <w:r w:rsidRPr="00111C0E">
              <w:rPr>
                <w:sz w:val="24"/>
                <w:szCs w:val="24"/>
              </w:rPr>
              <w:t>Сумма, тенге</w:t>
            </w:r>
          </w:p>
        </w:tc>
        <w:tc>
          <w:tcPr>
            <w:tcW w:w="1178" w:type="pct"/>
            <w:vAlign w:val="center"/>
          </w:tcPr>
          <w:p w:rsidR="00E20C4E" w:rsidRPr="00111C0E" w:rsidRDefault="00E20C4E" w:rsidP="00D65BEC">
            <w:pPr>
              <w:jc w:val="center"/>
              <w:rPr>
                <w:sz w:val="24"/>
                <w:szCs w:val="24"/>
              </w:rPr>
            </w:pPr>
            <w:r w:rsidRPr="00111C0E">
              <w:rPr>
                <w:sz w:val="24"/>
                <w:szCs w:val="24"/>
              </w:rPr>
              <w:t>Срок и условия поставки</w:t>
            </w:r>
          </w:p>
        </w:tc>
        <w:tc>
          <w:tcPr>
            <w:tcW w:w="769" w:type="pct"/>
            <w:vAlign w:val="center"/>
          </w:tcPr>
          <w:p w:rsidR="00E20C4E" w:rsidRPr="00111C0E" w:rsidRDefault="00E20C4E" w:rsidP="00D65BEC">
            <w:pPr>
              <w:jc w:val="center"/>
              <w:rPr>
                <w:sz w:val="24"/>
                <w:szCs w:val="24"/>
              </w:rPr>
            </w:pPr>
            <w:r w:rsidRPr="00111C0E">
              <w:rPr>
                <w:sz w:val="24"/>
                <w:szCs w:val="24"/>
              </w:rPr>
              <w:t>Место поставки</w:t>
            </w:r>
          </w:p>
        </w:tc>
      </w:tr>
      <w:tr w:rsidR="00E20C4E" w:rsidRPr="00111C0E" w:rsidTr="00E20C4E">
        <w:trPr>
          <w:trHeight w:val="403"/>
          <w:jc w:val="center"/>
        </w:trPr>
        <w:tc>
          <w:tcPr>
            <w:tcW w:w="209" w:type="pct"/>
            <w:vAlign w:val="center"/>
          </w:tcPr>
          <w:p w:rsidR="00E20C4E" w:rsidRPr="00111C0E" w:rsidRDefault="00E20C4E" w:rsidP="00D65BEC">
            <w:pPr>
              <w:jc w:val="center"/>
              <w:rPr>
                <w:sz w:val="24"/>
                <w:szCs w:val="24"/>
              </w:rPr>
            </w:pPr>
            <w:r w:rsidRPr="00111C0E">
              <w:rPr>
                <w:sz w:val="24"/>
                <w:szCs w:val="24"/>
              </w:rPr>
              <w:t>1</w:t>
            </w:r>
          </w:p>
        </w:tc>
        <w:tc>
          <w:tcPr>
            <w:tcW w:w="651" w:type="pct"/>
            <w:vAlign w:val="center"/>
          </w:tcPr>
          <w:p w:rsidR="00E20C4E" w:rsidRPr="00F00613" w:rsidRDefault="00E20C4E" w:rsidP="00D65BEC">
            <w:pPr>
              <w:jc w:val="center"/>
              <w:rPr>
                <w:sz w:val="24"/>
                <w:szCs w:val="24"/>
              </w:rPr>
            </w:pPr>
            <w:r>
              <w:rPr>
                <w:sz w:val="24"/>
                <w:szCs w:val="24"/>
              </w:rPr>
              <w:t>Экспресс-тест</w:t>
            </w:r>
          </w:p>
        </w:tc>
        <w:tc>
          <w:tcPr>
            <w:tcW w:w="833" w:type="pct"/>
            <w:vAlign w:val="center"/>
          </w:tcPr>
          <w:p w:rsidR="00E20C4E" w:rsidRPr="00ED72AD" w:rsidRDefault="00E20C4E" w:rsidP="00D65BEC">
            <w:pPr>
              <w:jc w:val="center"/>
              <w:rPr>
                <w:sz w:val="24"/>
                <w:szCs w:val="24"/>
              </w:rPr>
            </w:pPr>
            <w:r>
              <w:rPr>
                <w:sz w:val="24"/>
                <w:szCs w:val="24"/>
              </w:rPr>
              <w:t xml:space="preserve">Экспресс-тест на выявление антигена </w:t>
            </w:r>
            <w:r>
              <w:rPr>
                <w:sz w:val="24"/>
                <w:szCs w:val="24"/>
                <w:lang w:val="en-US"/>
              </w:rPr>
              <w:t>SARS</w:t>
            </w:r>
            <w:r w:rsidRPr="005F50B2">
              <w:rPr>
                <w:sz w:val="24"/>
                <w:szCs w:val="24"/>
              </w:rPr>
              <w:t>-</w:t>
            </w:r>
            <w:proofErr w:type="spellStart"/>
            <w:r>
              <w:rPr>
                <w:sz w:val="24"/>
                <w:szCs w:val="24"/>
                <w:lang w:val="en-US"/>
              </w:rPr>
              <w:t>CoV</w:t>
            </w:r>
            <w:proofErr w:type="spellEnd"/>
            <w:r w:rsidRPr="005F50B2">
              <w:rPr>
                <w:sz w:val="24"/>
                <w:szCs w:val="24"/>
              </w:rPr>
              <w:t>-2</w:t>
            </w:r>
            <w:r w:rsidRPr="00ED72AD">
              <w:rPr>
                <w:sz w:val="24"/>
                <w:szCs w:val="24"/>
              </w:rPr>
              <w:t xml:space="preserve"> </w:t>
            </w:r>
          </w:p>
        </w:tc>
        <w:tc>
          <w:tcPr>
            <w:tcW w:w="351" w:type="pct"/>
            <w:vAlign w:val="center"/>
          </w:tcPr>
          <w:p w:rsidR="00E20C4E" w:rsidRPr="00ED72AD" w:rsidRDefault="00E20C4E" w:rsidP="00D65BEC">
            <w:pPr>
              <w:jc w:val="center"/>
              <w:rPr>
                <w:sz w:val="24"/>
                <w:szCs w:val="24"/>
              </w:rPr>
            </w:pPr>
            <w:proofErr w:type="spellStart"/>
            <w:proofErr w:type="gramStart"/>
            <w:r>
              <w:rPr>
                <w:sz w:val="24"/>
                <w:szCs w:val="24"/>
              </w:rPr>
              <w:t>шт</w:t>
            </w:r>
            <w:proofErr w:type="spellEnd"/>
            <w:proofErr w:type="gramEnd"/>
          </w:p>
        </w:tc>
        <w:tc>
          <w:tcPr>
            <w:tcW w:w="219" w:type="pct"/>
            <w:vAlign w:val="center"/>
          </w:tcPr>
          <w:p w:rsidR="00E20C4E" w:rsidRPr="00F00613" w:rsidRDefault="00E20C4E" w:rsidP="00D65BEC">
            <w:pPr>
              <w:jc w:val="center"/>
              <w:rPr>
                <w:sz w:val="24"/>
                <w:szCs w:val="24"/>
              </w:rPr>
            </w:pPr>
            <w:r>
              <w:rPr>
                <w:sz w:val="24"/>
                <w:szCs w:val="24"/>
              </w:rPr>
              <w:t>500</w:t>
            </w:r>
          </w:p>
        </w:tc>
        <w:tc>
          <w:tcPr>
            <w:tcW w:w="351" w:type="pct"/>
            <w:vAlign w:val="center"/>
          </w:tcPr>
          <w:p w:rsidR="00E20C4E" w:rsidRPr="00F00613" w:rsidRDefault="00E20C4E" w:rsidP="00D65BEC">
            <w:pPr>
              <w:jc w:val="center"/>
              <w:rPr>
                <w:sz w:val="24"/>
                <w:szCs w:val="24"/>
                <w:lang w:val="kk-KZ"/>
              </w:rPr>
            </w:pPr>
            <w:r>
              <w:rPr>
                <w:sz w:val="24"/>
                <w:szCs w:val="24"/>
                <w:lang w:val="en-US"/>
              </w:rPr>
              <w:t>10</w:t>
            </w:r>
            <w:r>
              <w:rPr>
                <w:sz w:val="24"/>
                <w:szCs w:val="24"/>
                <w:lang w:val="kk-KZ"/>
              </w:rPr>
              <w:t>00,00</w:t>
            </w:r>
          </w:p>
        </w:tc>
        <w:tc>
          <w:tcPr>
            <w:tcW w:w="439" w:type="pct"/>
            <w:vAlign w:val="center"/>
          </w:tcPr>
          <w:p w:rsidR="00E20C4E" w:rsidRPr="00F00613" w:rsidRDefault="00E20C4E" w:rsidP="00D65BEC">
            <w:pPr>
              <w:jc w:val="center"/>
              <w:rPr>
                <w:sz w:val="24"/>
                <w:szCs w:val="24"/>
                <w:lang w:val="kk-KZ"/>
              </w:rPr>
            </w:pPr>
            <w:r>
              <w:rPr>
                <w:sz w:val="24"/>
                <w:szCs w:val="24"/>
                <w:lang w:val="kk-KZ"/>
              </w:rPr>
              <w:t>5</w:t>
            </w:r>
            <w:r>
              <w:rPr>
                <w:sz w:val="24"/>
                <w:szCs w:val="24"/>
                <w:lang w:val="en-US"/>
              </w:rPr>
              <w:t>0</w:t>
            </w:r>
            <w:r>
              <w:rPr>
                <w:sz w:val="24"/>
                <w:szCs w:val="24"/>
                <w:lang w:val="kk-KZ"/>
              </w:rPr>
              <w:t>0000,00</w:t>
            </w:r>
          </w:p>
        </w:tc>
        <w:tc>
          <w:tcPr>
            <w:tcW w:w="1178" w:type="pct"/>
            <w:vAlign w:val="center"/>
          </w:tcPr>
          <w:p w:rsidR="00E20C4E" w:rsidRDefault="00E20C4E" w:rsidP="00D65BEC">
            <w:pPr>
              <w:jc w:val="center"/>
            </w:pPr>
            <w:r w:rsidRPr="001F1122">
              <w:t>По заявке с момента заключения договора, DDP*</w:t>
            </w:r>
            <w:r>
              <w:t>.</w:t>
            </w:r>
          </w:p>
          <w:p w:rsidR="00E20C4E" w:rsidRPr="00111C0E" w:rsidRDefault="00E20C4E" w:rsidP="00D65BEC">
            <w:pPr>
              <w:jc w:val="center"/>
              <w:rPr>
                <w:sz w:val="24"/>
                <w:szCs w:val="24"/>
              </w:rPr>
            </w:pPr>
            <w:r>
              <w:t xml:space="preserve">При истечении срока годности </w:t>
            </w:r>
            <w:proofErr w:type="spellStart"/>
            <w:proofErr w:type="gramStart"/>
            <w:r>
              <w:t>тест-карт</w:t>
            </w:r>
            <w:proofErr w:type="spellEnd"/>
            <w:proofErr w:type="gramEnd"/>
            <w:r>
              <w:t xml:space="preserve"> (вне зависимости от объема) поставщик обязуется обменять на </w:t>
            </w:r>
            <w:proofErr w:type="spellStart"/>
            <w:r>
              <w:t>тест-карты</w:t>
            </w:r>
            <w:proofErr w:type="spellEnd"/>
            <w:r>
              <w:t xml:space="preserve"> с новым сроком годности (не менее 50% от указанного срока годности на упаковке).</w:t>
            </w:r>
          </w:p>
        </w:tc>
        <w:tc>
          <w:tcPr>
            <w:tcW w:w="769" w:type="pct"/>
            <w:vAlign w:val="center"/>
          </w:tcPr>
          <w:p w:rsidR="00E20C4E" w:rsidRPr="00111C0E" w:rsidRDefault="00E20C4E" w:rsidP="00D65BEC">
            <w:pPr>
              <w:jc w:val="center"/>
              <w:rPr>
                <w:sz w:val="24"/>
                <w:szCs w:val="24"/>
              </w:rPr>
            </w:pPr>
            <w:r w:rsidRPr="00111C0E">
              <w:rPr>
                <w:sz w:val="24"/>
                <w:szCs w:val="24"/>
              </w:rPr>
              <w:t>СКО, Петропавловск, ул. Сатпаева,3 (Аптека)</w:t>
            </w:r>
          </w:p>
        </w:tc>
      </w:tr>
      <w:tr w:rsidR="00E20C4E" w:rsidRPr="00111C0E" w:rsidTr="00E20C4E">
        <w:trPr>
          <w:trHeight w:val="403"/>
          <w:jc w:val="center"/>
        </w:trPr>
        <w:tc>
          <w:tcPr>
            <w:tcW w:w="209" w:type="pct"/>
            <w:vAlign w:val="center"/>
          </w:tcPr>
          <w:p w:rsidR="00E20C4E" w:rsidRPr="00111C0E" w:rsidRDefault="00E20C4E" w:rsidP="00D65BEC">
            <w:pPr>
              <w:jc w:val="center"/>
              <w:rPr>
                <w:sz w:val="24"/>
                <w:szCs w:val="24"/>
              </w:rPr>
            </w:pPr>
          </w:p>
        </w:tc>
        <w:tc>
          <w:tcPr>
            <w:tcW w:w="651" w:type="pct"/>
            <w:vAlign w:val="center"/>
          </w:tcPr>
          <w:p w:rsidR="00E20C4E" w:rsidRPr="00111C0E" w:rsidRDefault="00E20C4E" w:rsidP="00D65BEC">
            <w:pPr>
              <w:jc w:val="center"/>
              <w:rPr>
                <w:sz w:val="24"/>
                <w:szCs w:val="24"/>
              </w:rPr>
            </w:pPr>
            <w:r w:rsidRPr="00111C0E">
              <w:rPr>
                <w:sz w:val="24"/>
                <w:szCs w:val="24"/>
              </w:rPr>
              <w:t>ИТОГО</w:t>
            </w:r>
          </w:p>
        </w:tc>
        <w:tc>
          <w:tcPr>
            <w:tcW w:w="2193" w:type="pct"/>
            <w:gridSpan w:val="5"/>
            <w:vAlign w:val="center"/>
          </w:tcPr>
          <w:p w:rsidR="00E20C4E" w:rsidRPr="00111C0E" w:rsidRDefault="00E20C4E" w:rsidP="00D65BEC">
            <w:pPr>
              <w:jc w:val="right"/>
              <w:rPr>
                <w:sz w:val="24"/>
                <w:szCs w:val="24"/>
              </w:rPr>
            </w:pPr>
            <w:r>
              <w:rPr>
                <w:sz w:val="24"/>
                <w:szCs w:val="24"/>
                <w:lang w:val="en-US"/>
              </w:rPr>
              <w:t>500</w:t>
            </w:r>
            <w:r>
              <w:rPr>
                <w:sz w:val="24"/>
                <w:szCs w:val="24"/>
                <w:lang w:val="kk-KZ"/>
              </w:rPr>
              <w:t>000</w:t>
            </w:r>
            <w:r>
              <w:rPr>
                <w:sz w:val="24"/>
                <w:szCs w:val="24"/>
              </w:rPr>
              <w:t>,00</w:t>
            </w:r>
          </w:p>
        </w:tc>
        <w:tc>
          <w:tcPr>
            <w:tcW w:w="1178" w:type="pct"/>
            <w:vAlign w:val="center"/>
          </w:tcPr>
          <w:p w:rsidR="00E20C4E" w:rsidRPr="00111C0E" w:rsidRDefault="00E20C4E" w:rsidP="00D65BEC">
            <w:pPr>
              <w:jc w:val="center"/>
              <w:rPr>
                <w:sz w:val="24"/>
                <w:szCs w:val="24"/>
              </w:rPr>
            </w:pPr>
          </w:p>
        </w:tc>
        <w:tc>
          <w:tcPr>
            <w:tcW w:w="769" w:type="pct"/>
            <w:vAlign w:val="center"/>
          </w:tcPr>
          <w:p w:rsidR="00E20C4E" w:rsidRPr="00111C0E" w:rsidRDefault="00E20C4E" w:rsidP="00D65BEC">
            <w:pPr>
              <w:jc w:val="center"/>
              <w:rPr>
                <w:sz w:val="24"/>
                <w:szCs w:val="24"/>
              </w:rPr>
            </w:pPr>
          </w:p>
        </w:tc>
      </w:tr>
    </w:tbl>
    <w:p w:rsidR="00242EAD" w:rsidRDefault="00242EAD" w:rsidP="006C478D">
      <w:pPr>
        <w:jc w:val="center"/>
        <w:rPr>
          <w:sz w:val="24"/>
          <w:szCs w:val="24"/>
        </w:rPr>
      </w:pPr>
    </w:p>
    <w:p w:rsidR="00E20C4E" w:rsidRPr="006C478D" w:rsidRDefault="00E20C4E"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p w:rsidR="00E20C4E" w:rsidRDefault="00E20C4E"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017D5" w:rsidTr="004E47CB">
        <w:trPr>
          <w:jc w:val="center"/>
        </w:trPr>
        <w:tc>
          <w:tcPr>
            <w:tcW w:w="167" w:type="pct"/>
            <w:vAlign w:val="center"/>
          </w:tcPr>
          <w:p w:rsidR="00174EF1" w:rsidRPr="004017D5" w:rsidRDefault="00174EF1" w:rsidP="00210926">
            <w:pPr>
              <w:tabs>
                <w:tab w:val="left" w:pos="709"/>
                <w:tab w:val="left" w:pos="3119"/>
              </w:tabs>
              <w:autoSpaceDE w:val="0"/>
              <w:autoSpaceDN w:val="0"/>
              <w:adjustRightInd w:val="0"/>
              <w:jc w:val="center"/>
              <w:rPr>
                <w:color w:val="000000"/>
                <w:sz w:val="22"/>
                <w:szCs w:val="22"/>
              </w:rPr>
            </w:pPr>
            <w:r w:rsidRPr="004017D5">
              <w:rPr>
                <w:color w:val="000000"/>
                <w:sz w:val="22"/>
                <w:szCs w:val="22"/>
              </w:rPr>
              <w:t>№</w:t>
            </w:r>
          </w:p>
        </w:tc>
        <w:tc>
          <w:tcPr>
            <w:tcW w:w="1642" w:type="pct"/>
            <w:vAlign w:val="center"/>
          </w:tcPr>
          <w:p w:rsidR="00174EF1" w:rsidRPr="004017D5" w:rsidRDefault="00174EF1" w:rsidP="00210926">
            <w:pPr>
              <w:tabs>
                <w:tab w:val="left" w:pos="709"/>
                <w:tab w:val="left" w:pos="3119"/>
              </w:tabs>
              <w:autoSpaceDE w:val="0"/>
              <w:autoSpaceDN w:val="0"/>
              <w:adjustRightInd w:val="0"/>
              <w:ind w:left="108" w:right="108"/>
              <w:jc w:val="center"/>
              <w:rPr>
                <w:bCs/>
                <w:sz w:val="22"/>
                <w:szCs w:val="22"/>
              </w:rPr>
            </w:pPr>
            <w:r w:rsidRPr="004017D5">
              <w:rPr>
                <w:bCs/>
                <w:sz w:val="22"/>
                <w:szCs w:val="22"/>
              </w:rPr>
              <w:t>Наименование потенциального поставщика</w:t>
            </w:r>
          </w:p>
        </w:tc>
        <w:tc>
          <w:tcPr>
            <w:tcW w:w="674"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БИН</w:t>
            </w:r>
            <w:r w:rsidR="0080338A" w:rsidRPr="004017D5">
              <w:rPr>
                <w:bCs/>
                <w:sz w:val="22"/>
                <w:szCs w:val="22"/>
              </w:rPr>
              <w:t>/ИИН</w:t>
            </w:r>
          </w:p>
        </w:tc>
        <w:tc>
          <w:tcPr>
            <w:tcW w:w="1661"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Почтовый адрес потенциального поставщика</w:t>
            </w:r>
          </w:p>
        </w:tc>
        <w:tc>
          <w:tcPr>
            <w:tcW w:w="856"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Время предоставления</w:t>
            </w:r>
          </w:p>
          <w:p w:rsidR="00174EF1" w:rsidRPr="004017D5" w:rsidRDefault="00174EF1" w:rsidP="00210926">
            <w:pPr>
              <w:autoSpaceDE w:val="0"/>
              <w:autoSpaceDN w:val="0"/>
              <w:adjustRightInd w:val="0"/>
              <w:jc w:val="center"/>
              <w:rPr>
                <w:bCs/>
                <w:sz w:val="22"/>
                <w:szCs w:val="22"/>
              </w:rPr>
            </w:pPr>
            <w:r w:rsidRPr="004017D5">
              <w:rPr>
                <w:bCs/>
                <w:sz w:val="22"/>
                <w:szCs w:val="22"/>
              </w:rPr>
              <w:t>ценового предложения</w:t>
            </w:r>
          </w:p>
        </w:tc>
      </w:tr>
      <w:tr w:rsidR="008B2D53" w:rsidRPr="004017D5" w:rsidTr="004E47CB">
        <w:trPr>
          <w:jc w:val="center"/>
        </w:trPr>
        <w:tc>
          <w:tcPr>
            <w:tcW w:w="167" w:type="pct"/>
            <w:vAlign w:val="center"/>
          </w:tcPr>
          <w:p w:rsidR="008B2D53" w:rsidRPr="004017D5" w:rsidRDefault="00841750" w:rsidP="00210926">
            <w:pPr>
              <w:jc w:val="center"/>
              <w:rPr>
                <w:sz w:val="22"/>
                <w:szCs w:val="22"/>
              </w:rPr>
            </w:pPr>
            <w:r w:rsidRPr="004017D5">
              <w:rPr>
                <w:sz w:val="22"/>
                <w:szCs w:val="22"/>
              </w:rPr>
              <w:t>1</w:t>
            </w:r>
          </w:p>
        </w:tc>
        <w:tc>
          <w:tcPr>
            <w:tcW w:w="1642" w:type="pct"/>
            <w:vAlign w:val="center"/>
          </w:tcPr>
          <w:p w:rsidR="008B2D53" w:rsidRPr="00E20C4E" w:rsidRDefault="00E20C4E" w:rsidP="00074DF4">
            <w:pPr>
              <w:jc w:val="center"/>
              <w:rPr>
                <w:sz w:val="22"/>
                <w:szCs w:val="22"/>
              </w:rPr>
            </w:pPr>
            <w:r>
              <w:rPr>
                <w:sz w:val="22"/>
                <w:szCs w:val="22"/>
                <w:lang w:val="kk-KZ"/>
              </w:rPr>
              <w:t>ТОО «</w:t>
            </w:r>
            <w:r>
              <w:rPr>
                <w:sz w:val="22"/>
                <w:szCs w:val="22"/>
                <w:lang w:val="en-US"/>
              </w:rPr>
              <w:t>MEDEXX</w:t>
            </w:r>
            <w:r>
              <w:rPr>
                <w:sz w:val="22"/>
                <w:szCs w:val="22"/>
              </w:rPr>
              <w:t>»</w:t>
            </w:r>
          </w:p>
        </w:tc>
        <w:tc>
          <w:tcPr>
            <w:tcW w:w="674" w:type="pct"/>
            <w:vAlign w:val="center"/>
          </w:tcPr>
          <w:p w:rsidR="008B2D53" w:rsidRPr="004017D5" w:rsidRDefault="00E20C4E" w:rsidP="001D5CA4">
            <w:pPr>
              <w:autoSpaceDE w:val="0"/>
              <w:autoSpaceDN w:val="0"/>
              <w:adjustRightInd w:val="0"/>
              <w:jc w:val="center"/>
              <w:rPr>
                <w:sz w:val="22"/>
                <w:szCs w:val="22"/>
                <w:lang w:val="kk-KZ"/>
              </w:rPr>
            </w:pPr>
            <w:r>
              <w:rPr>
                <w:sz w:val="22"/>
                <w:szCs w:val="22"/>
                <w:lang w:val="kk-KZ"/>
              </w:rPr>
              <w:t>070340010604</w:t>
            </w:r>
          </w:p>
        </w:tc>
        <w:tc>
          <w:tcPr>
            <w:tcW w:w="1661" w:type="pct"/>
            <w:vAlign w:val="center"/>
          </w:tcPr>
          <w:p w:rsidR="008B2D53" w:rsidRPr="004017D5" w:rsidRDefault="008B2D53" w:rsidP="00E20C4E">
            <w:pPr>
              <w:autoSpaceDE w:val="0"/>
              <w:autoSpaceDN w:val="0"/>
              <w:adjustRightInd w:val="0"/>
              <w:jc w:val="center"/>
              <w:rPr>
                <w:sz w:val="22"/>
                <w:szCs w:val="22"/>
              </w:rPr>
            </w:pPr>
            <w:r w:rsidRPr="004017D5">
              <w:rPr>
                <w:sz w:val="22"/>
                <w:szCs w:val="22"/>
              </w:rPr>
              <w:t xml:space="preserve">РК, </w:t>
            </w:r>
            <w:proofErr w:type="spellStart"/>
            <w:r w:rsidRPr="004017D5">
              <w:rPr>
                <w:sz w:val="22"/>
                <w:szCs w:val="22"/>
              </w:rPr>
              <w:t>г</w:t>
            </w:r>
            <w:proofErr w:type="gramStart"/>
            <w:r w:rsidRPr="004017D5">
              <w:rPr>
                <w:sz w:val="22"/>
                <w:szCs w:val="22"/>
              </w:rPr>
              <w:t>.</w:t>
            </w:r>
            <w:r w:rsidR="00E20C4E">
              <w:rPr>
                <w:sz w:val="22"/>
                <w:szCs w:val="22"/>
              </w:rPr>
              <w:t>А</w:t>
            </w:r>
            <w:proofErr w:type="gramEnd"/>
            <w:r w:rsidR="00E20C4E">
              <w:rPr>
                <w:sz w:val="22"/>
                <w:szCs w:val="22"/>
              </w:rPr>
              <w:t>лматы</w:t>
            </w:r>
            <w:proofErr w:type="spellEnd"/>
            <w:r w:rsidR="00E20C4E">
              <w:rPr>
                <w:sz w:val="22"/>
                <w:szCs w:val="22"/>
              </w:rPr>
              <w:t xml:space="preserve">, </w:t>
            </w:r>
            <w:proofErr w:type="spellStart"/>
            <w:r w:rsidR="00E20C4E">
              <w:rPr>
                <w:sz w:val="22"/>
                <w:szCs w:val="22"/>
              </w:rPr>
              <w:t>Медеуский</w:t>
            </w:r>
            <w:proofErr w:type="spellEnd"/>
            <w:r w:rsidR="00E20C4E">
              <w:rPr>
                <w:sz w:val="22"/>
                <w:szCs w:val="22"/>
              </w:rPr>
              <w:t xml:space="preserve"> район, </w:t>
            </w:r>
            <w:proofErr w:type="spellStart"/>
            <w:r w:rsidR="00E20C4E">
              <w:rPr>
                <w:sz w:val="22"/>
                <w:szCs w:val="22"/>
              </w:rPr>
              <w:t>ул.Домбыра</w:t>
            </w:r>
            <w:proofErr w:type="spellEnd"/>
            <w:r w:rsidR="00E20C4E">
              <w:rPr>
                <w:sz w:val="22"/>
                <w:szCs w:val="22"/>
              </w:rPr>
              <w:t>, 8</w:t>
            </w:r>
          </w:p>
        </w:tc>
        <w:tc>
          <w:tcPr>
            <w:tcW w:w="856" w:type="pct"/>
            <w:vAlign w:val="center"/>
          </w:tcPr>
          <w:p w:rsidR="008B2D53" w:rsidRPr="004017D5" w:rsidRDefault="006750F6" w:rsidP="00B91E02">
            <w:pPr>
              <w:autoSpaceDE w:val="0"/>
              <w:autoSpaceDN w:val="0"/>
              <w:adjustRightInd w:val="0"/>
              <w:jc w:val="center"/>
              <w:rPr>
                <w:bCs/>
                <w:sz w:val="22"/>
                <w:szCs w:val="22"/>
              </w:rPr>
            </w:pPr>
            <w:r>
              <w:rPr>
                <w:bCs/>
                <w:sz w:val="22"/>
                <w:szCs w:val="22"/>
              </w:rPr>
              <w:t>18</w:t>
            </w:r>
            <w:r w:rsidR="008B2D53" w:rsidRPr="004017D5">
              <w:rPr>
                <w:bCs/>
                <w:sz w:val="22"/>
                <w:szCs w:val="22"/>
              </w:rPr>
              <w:t>.</w:t>
            </w:r>
            <w:r w:rsidR="001C2E9F" w:rsidRPr="004017D5">
              <w:rPr>
                <w:bCs/>
                <w:sz w:val="22"/>
                <w:szCs w:val="22"/>
              </w:rPr>
              <w:t>0</w:t>
            </w:r>
            <w:r>
              <w:rPr>
                <w:bCs/>
                <w:sz w:val="22"/>
                <w:szCs w:val="22"/>
              </w:rPr>
              <w:t>3</w:t>
            </w:r>
            <w:r w:rsidR="008B2D53" w:rsidRPr="004017D5">
              <w:rPr>
                <w:bCs/>
                <w:sz w:val="22"/>
                <w:szCs w:val="22"/>
              </w:rPr>
              <w:t>.202</w:t>
            </w:r>
            <w:r w:rsidR="001C2E9F" w:rsidRPr="004017D5">
              <w:rPr>
                <w:bCs/>
                <w:sz w:val="22"/>
                <w:szCs w:val="22"/>
              </w:rPr>
              <w:t>2</w:t>
            </w:r>
            <w:r w:rsidR="008B2D53" w:rsidRPr="004017D5">
              <w:rPr>
                <w:bCs/>
                <w:sz w:val="22"/>
                <w:szCs w:val="22"/>
              </w:rPr>
              <w:t>г.</w:t>
            </w:r>
          </w:p>
          <w:p w:rsidR="008B2D53" w:rsidRPr="004017D5" w:rsidRDefault="000D2A49" w:rsidP="00E20C4E">
            <w:pPr>
              <w:autoSpaceDE w:val="0"/>
              <w:autoSpaceDN w:val="0"/>
              <w:adjustRightInd w:val="0"/>
              <w:jc w:val="center"/>
              <w:rPr>
                <w:bCs/>
                <w:sz w:val="22"/>
                <w:szCs w:val="22"/>
              </w:rPr>
            </w:pPr>
            <w:r>
              <w:rPr>
                <w:bCs/>
                <w:sz w:val="22"/>
                <w:szCs w:val="22"/>
              </w:rPr>
              <w:t>1</w:t>
            </w:r>
            <w:r w:rsidR="00E20C4E">
              <w:rPr>
                <w:bCs/>
                <w:sz w:val="22"/>
                <w:szCs w:val="22"/>
              </w:rPr>
              <w:t>2</w:t>
            </w:r>
            <w:r w:rsidR="008B2D53" w:rsidRPr="004017D5">
              <w:rPr>
                <w:bCs/>
                <w:sz w:val="22"/>
                <w:szCs w:val="22"/>
              </w:rPr>
              <w:t>:</w:t>
            </w:r>
            <w:r w:rsidR="00E20C4E">
              <w:rPr>
                <w:bCs/>
                <w:sz w:val="22"/>
                <w:szCs w:val="22"/>
              </w:rPr>
              <w:t>51</w:t>
            </w:r>
            <w:r w:rsidR="008B2D53" w:rsidRPr="004017D5">
              <w:rPr>
                <w:bCs/>
                <w:sz w:val="22"/>
                <w:szCs w:val="22"/>
              </w:rPr>
              <w:t xml:space="preserve"> мин</w:t>
            </w:r>
          </w:p>
        </w:tc>
      </w:tr>
    </w:tbl>
    <w:p w:rsidR="00B26EA8" w:rsidRDefault="00B26EA8"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2"/>
        <w:gridCol w:w="4537"/>
        <w:gridCol w:w="993"/>
        <w:gridCol w:w="997"/>
        <w:gridCol w:w="8721"/>
      </w:tblGrid>
      <w:tr w:rsidR="00841750" w:rsidRPr="004017D5" w:rsidTr="006750F6">
        <w:trPr>
          <w:trHeight w:val="255"/>
          <w:tblHeader/>
          <w:jc w:val="center"/>
        </w:trPr>
        <w:tc>
          <w:tcPr>
            <w:tcW w:w="211" w:type="pct"/>
            <w:vMerge w:val="restart"/>
            <w:vAlign w:val="center"/>
          </w:tcPr>
          <w:p w:rsidR="00841750" w:rsidRPr="004017D5" w:rsidRDefault="00841750" w:rsidP="00F65E92">
            <w:pPr>
              <w:jc w:val="center"/>
              <w:rPr>
                <w:sz w:val="22"/>
                <w:szCs w:val="22"/>
              </w:rPr>
            </w:pPr>
            <w:r w:rsidRPr="004017D5">
              <w:rPr>
                <w:sz w:val="22"/>
                <w:szCs w:val="22"/>
              </w:rPr>
              <w:t xml:space="preserve">№ </w:t>
            </w:r>
            <w:proofErr w:type="spellStart"/>
            <w:proofErr w:type="gramStart"/>
            <w:r w:rsidRPr="004017D5">
              <w:rPr>
                <w:sz w:val="22"/>
                <w:szCs w:val="22"/>
              </w:rPr>
              <w:t>п</w:t>
            </w:r>
            <w:proofErr w:type="spellEnd"/>
            <w:proofErr w:type="gramEnd"/>
            <w:r w:rsidRPr="004017D5">
              <w:rPr>
                <w:sz w:val="22"/>
                <w:szCs w:val="22"/>
              </w:rPr>
              <w:t>/</w:t>
            </w:r>
            <w:proofErr w:type="spellStart"/>
            <w:r w:rsidRPr="004017D5">
              <w:rPr>
                <w:sz w:val="22"/>
                <w:szCs w:val="22"/>
              </w:rPr>
              <w:t>п</w:t>
            </w:r>
            <w:proofErr w:type="spellEnd"/>
          </w:p>
        </w:tc>
        <w:tc>
          <w:tcPr>
            <w:tcW w:w="1425" w:type="pct"/>
            <w:vMerge w:val="restart"/>
            <w:vAlign w:val="center"/>
          </w:tcPr>
          <w:p w:rsidR="00841750" w:rsidRPr="004017D5" w:rsidRDefault="00841750" w:rsidP="00F65E92">
            <w:pPr>
              <w:jc w:val="center"/>
              <w:rPr>
                <w:sz w:val="22"/>
                <w:szCs w:val="22"/>
              </w:rPr>
            </w:pPr>
            <w:r w:rsidRPr="004017D5">
              <w:rPr>
                <w:sz w:val="22"/>
                <w:szCs w:val="22"/>
              </w:rPr>
              <w:t>Наименование</w:t>
            </w:r>
          </w:p>
        </w:tc>
        <w:tc>
          <w:tcPr>
            <w:tcW w:w="312" w:type="pct"/>
            <w:vMerge w:val="restart"/>
            <w:vAlign w:val="center"/>
          </w:tcPr>
          <w:p w:rsidR="00841750" w:rsidRPr="004017D5" w:rsidRDefault="00841750" w:rsidP="00F65E92">
            <w:pPr>
              <w:jc w:val="center"/>
              <w:rPr>
                <w:sz w:val="22"/>
                <w:szCs w:val="22"/>
              </w:rPr>
            </w:pPr>
            <w:r w:rsidRPr="004017D5">
              <w:rPr>
                <w:sz w:val="22"/>
                <w:szCs w:val="22"/>
              </w:rPr>
              <w:t>Ед.</w:t>
            </w:r>
          </w:p>
          <w:p w:rsidR="00841750" w:rsidRPr="004017D5" w:rsidRDefault="00841750" w:rsidP="00F65E92">
            <w:pPr>
              <w:jc w:val="center"/>
              <w:rPr>
                <w:sz w:val="22"/>
                <w:szCs w:val="22"/>
              </w:rPr>
            </w:pPr>
            <w:proofErr w:type="spellStart"/>
            <w:r w:rsidRPr="004017D5">
              <w:rPr>
                <w:sz w:val="22"/>
                <w:szCs w:val="22"/>
              </w:rPr>
              <w:t>изм</w:t>
            </w:r>
            <w:proofErr w:type="spellEnd"/>
          </w:p>
        </w:tc>
        <w:tc>
          <w:tcPr>
            <w:tcW w:w="313" w:type="pct"/>
            <w:vMerge w:val="restart"/>
            <w:vAlign w:val="center"/>
          </w:tcPr>
          <w:p w:rsidR="00841750" w:rsidRPr="004017D5" w:rsidRDefault="00841750" w:rsidP="00F65E92">
            <w:pPr>
              <w:jc w:val="center"/>
              <w:rPr>
                <w:sz w:val="22"/>
                <w:szCs w:val="22"/>
              </w:rPr>
            </w:pPr>
            <w:r w:rsidRPr="004017D5">
              <w:rPr>
                <w:sz w:val="22"/>
                <w:szCs w:val="22"/>
              </w:rPr>
              <w:t>Цена</w:t>
            </w:r>
          </w:p>
        </w:tc>
        <w:tc>
          <w:tcPr>
            <w:tcW w:w="2739" w:type="pct"/>
            <w:vAlign w:val="center"/>
          </w:tcPr>
          <w:p w:rsidR="00841750" w:rsidRPr="004017D5" w:rsidRDefault="00841750" w:rsidP="00EC19C5">
            <w:pPr>
              <w:jc w:val="center"/>
              <w:rPr>
                <w:sz w:val="22"/>
                <w:szCs w:val="22"/>
              </w:rPr>
            </w:pPr>
            <w:r w:rsidRPr="004017D5">
              <w:rPr>
                <w:sz w:val="22"/>
                <w:szCs w:val="22"/>
              </w:rPr>
              <w:t>Ценовые предложения потенциальных поставщиков</w:t>
            </w:r>
          </w:p>
        </w:tc>
      </w:tr>
      <w:tr w:rsidR="00E20C4E" w:rsidRPr="004017D5" w:rsidTr="006750F6">
        <w:trPr>
          <w:cantSplit/>
          <w:trHeight w:val="384"/>
          <w:tblHeader/>
          <w:jc w:val="center"/>
        </w:trPr>
        <w:tc>
          <w:tcPr>
            <w:tcW w:w="211" w:type="pct"/>
            <w:vMerge/>
            <w:vAlign w:val="center"/>
          </w:tcPr>
          <w:p w:rsidR="00E20C4E" w:rsidRPr="004017D5" w:rsidRDefault="00E20C4E" w:rsidP="00F65E92">
            <w:pPr>
              <w:jc w:val="center"/>
              <w:rPr>
                <w:sz w:val="22"/>
                <w:szCs w:val="22"/>
              </w:rPr>
            </w:pPr>
          </w:p>
        </w:tc>
        <w:tc>
          <w:tcPr>
            <w:tcW w:w="1425" w:type="pct"/>
            <w:vMerge/>
            <w:vAlign w:val="center"/>
          </w:tcPr>
          <w:p w:rsidR="00E20C4E" w:rsidRPr="004017D5" w:rsidRDefault="00E20C4E" w:rsidP="00F65E92">
            <w:pPr>
              <w:jc w:val="center"/>
              <w:rPr>
                <w:sz w:val="22"/>
                <w:szCs w:val="22"/>
              </w:rPr>
            </w:pPr>
          </w:p>
        </w:tc>
        <w:tc>
          <w:tcPr>
            <w:tcW w:w="312" w:type="pct"/>
            <w:vMerge/>
            <w:vAlign w:val="center"/>
          </w:tcPr>
          <w:p w:rsidR="00E20C4E" w:rsidRPr="004017D5" w:rsidRDefault="00E20C4E" w:rsidP="00F65E92">
            <w:pPr>
              <w:jc w:val="center"/>
              <w:rPr>
                <w:sz w:val="22"/>
                <w:szCs w:val="22"/>
              </w:rPr>
            </w:pPr>
          </w:p>
        </w:tc>
        <w:tc>
          <w:tcPr>
            <w:tcW w:w="313" w:type="pct"/>
            <w:vMerge/>
            <w:vAlign w:val="center"/>
          </w:tcPr>
          <w:p w:rsidR="00E20C4E" w:rsidRPr="004017D5" w:rsidRDefault="00E20C4E" w:rsidP="00F65E92">
            <w:pPr>
              <w:jc w:val="center"/>
              <w:rPr>
                <w:sz w:val="22"/>
                <w:szCs w:val="22"/>
              </w:rPr>
            </w:pPr>
          </w:p>
        </w:tc>
        <w:tc>
          <w:tcPr>
            <w:tcW w:w="2739" w:type="pct"/>
            <w:vAlign w:val="center"/>
          </w:tcPr>
          <w:p w:rsidR="00E20C4E" w:rsidRPr="00E20C4E" w:rsidRDefault="00E20C4E" w:rsidP="00D65BEC">
            <w:pPr>
              <w:jc w:val="center"/>
              <w:rPr>
                <w:sz w:val="22"/>
                <w:szCs w:val="22"/>
              </w:rPr>
            </w:pPr>
            <w:r>
              <w:rPr>
                <w:sz w:val="22"/>
                <w:szCs w:val="22"/>
                <w:lang w:val="kk-KZ"/>
              </w:rPr>
              <w:t>ТОО «</w:t>
            </w:r>
            <w:r>
              <w:rPr>
                <w:sz w:val="22"/>
                <w:szCs w:val="22"/>
                <w:lang w:val="en-US"/>
              </w:rPr>
              <w:t>MEDEXX</w:t>
            </w:r>
            <w:r>
              <w:rPr>
                <w:sz w:val="22"/>
                <w:szCs w:val="22"/>
              </w:rPr>
              <w:t>»</w:t>
            </w:r>
          </w:p>
        </w:tc>
      </w:tr>
      <w:tr w:rsidR="00E20C4E" w:rsidRPr="004017D5" w:rsidTr="006750F6">
        <w:trPr>
          <w:trHeight w:val="506"/>
          <w:jc w:val="center"/>
        </w:trPr>
        <w:tc>
          <w:tcPr>
            <w:tcW w:w="211" w:type="pct"/>
            <w:vAlign w:val="center"/>
          </w:tcPr>
          <w:p w:rsidR="00E20C4E" w:rsidRPr="004017D5" w:rsidRDefault="00E20C4E" w:rsidP="00284C46">
            <w:pPr>
              <w:jc w:val="center"/>
              <w:rPr>
                <w:sz w:val="22"/>
                <w:szCs w:val="22"/>
              </w:rPr>
            </w:pPr>
            <w:r w:rsidRPr="004017D5">
              <w:rPr>
                <w:sz w:val="22"/>
                <w:szCs w:val="22"/>
              </w:rPr>
              <w:t>1</w:t>
            </w:r>
          </w:p>
        </w:tc>
        <w:tc>
          <w:tcPr>
            <w:tcW w:w="1425" w:type="pct"/>
            <w:vAlign w:val="center"/>
          </w:tcPr>
          <w:p w:rsidR="00E20C4E" w:rsidRPr="00F00613" w:rsidRDefault="00E20C4E" w:rsidP="00D65BEC">
            <w:pPr>
              <w:jc w:val="center"/>
              <w:rPr>
                <w:sz w:val="24"/>
                <w:szCs w:val="24"/>
              </w:rPr>
            </w:pPr>
            <w:r>
              <w:rPr>
                <w:sz w:val="24"/>
                <w:szCs w:val="24"/>
              </w:rPr>
              <w:t>Экспресс-тест</w:t>
            </w:r>
          </w:p>
        </w:tc>
        <w:tc>
          <w:tcPr>
            <w:tcW w:w="312" w:type="pct"/>
            <w:vAlign w:val="center"/>
          </w:tcPr>
          <w:p w:rsidR="00E20C4E" w:rsidRPr="0040542B" w:rsidRDefault="00E20C4E" w:rsidP="0012769A">
            <w:pPr>
              <w:jc w:val="center"/>
              <w:rPr>
                <w:sz w:val="24"/>
                <w:szCs w:val="24"/>
              </w:rPr>
            </w:pPr>
            <w:proofErr w:type="spellStart"/>
            <w:proofErr w:type="gramStart"/>
            <w:r>
              <w:rPr>
                <w:sz w:val="24"/>
                <w:szCs w:val="24"/>
              </w:rPr>
              <w:t>шт</w:t>
            </w:r>
            <w:proofErr w:type="spellEnd"/>
            <w:proofErr w:type="gramEnd"/>
          </w:p>
        </w:tc>
        <w:tc>
          <w:tcPr>
            <w:tcW w:w="313" w:type="pct"/>
            <w:vAlign w:val="center"/>
          </w:tcPr>
          <w:p w:rsidR="00E20C4E" w:rsidRPr="006750F6" w:rsidRDefault="00E20C4E" w:rsidP="0012769A">
            <w:pPr>
              <w:jc w:val="center"/>
              <w:rPr>
                <w:sz w:val="24"/>
                <w:szCs w:val="24"/>
              </w:rPr>
            </w:pPr>
            <w:r>
              <w:rPr>
                <w:sz w:val="24"/>
                <w:szCs w:val="24"/>
              </w:rPr>
              <w:t>500,00</w:t>
            </w:r>
          </w:p>
        </w:tc>
        <w:tc>
          <w:tcPr>
            <w:tcW w:w="2739" w:type="pct"/>
            <w:vAlign w:val="center"/>
          </w:tcPr>
          <w:p w:rsidR="00E20C4E" w:rsidRPr="004017D5" w:rsidRDefault="00E20C4E" w:rsidP="00C61E7B">
            <w:pPr>
              <w:jc w:val="center"/>
              <w:rPr>
                <w:sz w:val="22"/>
                <w:szCs w:val="22"/>
              </w:rPr>
            </w:pPr>
            <w:r>
              <w:rPr>
                <w:sz w:val="22"/>
                <w:szCs w:val="22"/>
              </w:rPr>
              <w:t>450,00</w:t>
            </w:r>
          </w:p>
        </w:tc>
      </w:tr>
    </w:tbl>
    <w:p w:rsidR="00AF0FFB" w:rsidRPr="00210926" w:rsidRDefault="00AF0FFB" w:rsidP="00451A5B">
      <w:pPr>
        <w:autoSpaceDE w:val="0"/>
        <w:autoSpaceDN w:val="0"/>
        <w:adjustRightInd w:val="0"/>
        <w:jc w:val="center"/>
        <w:rPr>
          <w:bCs/>
          <w:color w:val="000000"/>
          <w:szCs w:val="24"/>
        </w:rPr>
      </w:pPr>
    </w:p>
    <w:p w:rsidR="00E20C4E" w:rsidRDefault="00E20C4E" w:rsidP="000C2E69">
      <w:pPr>
        <w:rPr>
          <w:sz w:val="24"/>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E20C4E" w:rsidRDefault="00E20C4E" w:rsidP="000C2E69">
      <w:pPr>
        <w:rPr>
          <w:sz w:val="24"/>
          <w:szCs w:val="24"/>
        </w:rPr>
      </w:pPr>
    </w:p>
    <w:p w:rsidR="00E20C4E" w:rsidRDefault="00E20C4E" w:rsidP="000C2E69">
      <w:pPr>
        <w:rPr>
          <w:sz w:val="24"/>
          <w:szCs w:val="24"/>
        </w:rPr>
      </w:pPr>
    </w:p>
    <w:p w:rsidR="009D4111" w:rsidRPr="004017D5" w:rsidRDefault="009D4111" w:rsidP="00210926">
      <w:pPr>
        <w:autoSpaceDE w:val="0"/>
        <w:autoSpaceDN w:val="0"/>
        <w:adjustRightInd w:val="0"/>
        <w:jc w:val="center"/>
        <w:rPr>
          <w:b/>
          <w:bCs/>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Pr="004017D5" w:rsidRDefault="00451A5B" w:rsidP="00210926">
      <w:pPr>
        <w:autoSpaceDE w:val="0"/>
        <w:autoSpaceDN w:val="0"/>
        <w:adjustRightInd w:val="0"/>
        <w:jc w:val="center"/>
        <w:rPr>
          <w:b/>
          <w:bCs/>
          <w:sz w:val="18"/>
          <w:szCs w:val="24"/>
        </w:rPr>
      </w:pPr>
    </w:p>
    <w:p w:rsidR="00B601B7" w:rsidRPr="007624B5" w:rsidRDefault="00B26EA8" w:rsidP="00715A16">
      <w:pPr>
        <w:jc w:val="both"/>
        <w:rPr>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E20C4E" w:rsidRPr="00E20C4E">
        <w:rPr>
          <w:b/>
          <w:sz w:val="24"/>
          <w:szCs w:val="24"/>
          <w:lang w:val="kk-KZ"/>
        </w:rPr>
        <w:t>ТОО «</w:t>
      </w:r>
      <w:r w:rsidR="00E20C4E" w:rsidRPr="00E20C4E">
        <w:rPr>
          <w:b/>
          <w:sz w:val="24"/>
          <w:szCs w:val="24"/>
          <w:lang w:val="en-US"/>
        </w:rPr>
        <w:t>MEDEXX</w:t>
      </w:r>
      <w:r w:rsidR="00E20C4E" w:rsidRPr="00E20C4E">
        <w:rPr>
          <w:b/>
          <w:sz w:val="24"/>
          <w:szCs w:val="24"/>
        </w:rPr>
        <w:t>»</w:t>
      </w:r>
      <w:r w:rsidR="004017D5">
        <w:rPr>
          <w:b/>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E20C4E">
        <w:rPr>
          <w:sz w:val="24"/>
          <w:szCs w:val="24"/>
        </w:rPr>
        <w:t>у</w:t>
      </w:r>
      <w:r w:rsidRPr="00E44520">
        <w:rPr>
          <w:sz w:val="24"/>
          <w:szCs w:val="24"/>
        </w:rPr>
        <w:t xml:space="preserve"> </w:t>
      </w:r>
      <w:r w:rsidRPr="00E44520">
        <w:rPr>
          <w:b/>
          <w:sz w:val="24"/>
          <w:szCs w:val="24"/>
        </w:rPr>
        <w:t>№</w:t>
      </w:r>
      <w:r>
        <w:rPr>
          <w:b/>
          <w:sz w:val="24"/>
          <w:szCs w:val="24"/>
        </w:rPr>
        <w:t xml:space="preserve"> </w:t>
      </w:r>
      <w:r w:rsidR="00E20C4E">
        <w:rPr>
          <w:b/>
          <w:sz w:val="24"/>
          <w:szCs w:val="24"/>
        </w:rPr>
        <w:t>1</w:t>
      </w:r>
      <w:r w:rsidR="00274132">
        <w:rPr>
          <w:b/>
          <w:sz w:val="24"/>
          <w:szCs w:val="24"/>
        </w:rPr>
        <w:t xml:space="preserve"> - </w:t>
      </w:r>
      <w:r w:rsidR="00E20C4E" w:rsidRPr="00E20C4E">
        <w:rPr>
          <w:b/>
          <w:sz w:val="24"/>
          <w:szCs w:val="24"/>
          <w:lang w:val="kk-KZ"/>
        </w:rPr>
        <w:t>ТОО «</w:t>
      </w:r>
      <w:r w:rsidR="00E20C4E" w:rsidRPr="00E20C4E">
        <w:rPr>
          <w:b/>
          <w:sz w:val="24"/>
          <w:szCs w:val="24"/>
          <w:lang w:val="en-US"/>
        </w:rPr>
        <w:t>MEDEXX</w:t>
      </w:r>
      <w:r w:rsidR="00E20C4E" w:rsidRPr="00E20C4E">
        <w:rPr>
          <w:b/>
          <w:sz w:val="24"/>
          <w:szCs w:val="24"/>
        </w:rPr>
        <w:t>»</w:t>
      </w:r>
      <w:r w:rsidRPr="00E44520">
        <w:rPr>
          <w:b/>
          <w:sz w:val="24"/>
          <w:szCs w:val="24"/>
        </w:rPr>
        <w:t xml:space="preserve">, </w:t>
      </w:r>
      <w:r w:rsidR="00E20C4E" w:rsidRPr="004017D5">
        <w:rPr>
          <w:sz w:val="22"/>
          <w:szCs w:val="22"/>
        </w:rPr>
        <w:t xml:space="preserve">РК, </w:t>
      </w:r>
      <w:proofErr w:type="spellStart"/>
      <w:r w:rsidR="00E20C4E" w:rsidRPr="004017D5">
        <w:rPr>
          <w:sz w:val="22"/>
          <w:szCs w:val="22"/>
        </w:rPr>
        <w:t>г</w:t>
      </w:r>
      <w:proofErr w:type="gramStart"/>
      <w:r w:rsidR="00E20C4E" w:rsidRPr="004017D5">
        <w:rPr>
          <w:sz w:val="22"/>
          <w:szCs w:val="22"/>
        </w:rPr>
        <w:t>.</w:t>
      </w:r>
      <w:r w:rsidR="00E20C4E">
        <w:rPr>
          <w:sz w:val="22"/>
          <w:szCs w:val="22"/>
        </w:rPr>
        <w:t>А</w:t>
      </w:r>
      <w:proofErr w:type="gramEnd"/>
      <w:r w:rsidR="00E20C4E">
        <w:rPr>
          <w:sz w:val="22"/>
          <w:szCs w:val="22"/>
        </w:rPr>
        <w:t>лматы</w:t>
      </w:r>
      <w:proofErr w:type="spellEnd"/>
      <w:r w:rsidR="00E20C4E">
        <w:rPr>
          <w:sz w:val="22"/>
          <w:szCs w:val="22"/>
        </w:rPr>
        <w:t xml:space="preserve">, </w:t>
      </w:r>
      <w:proofErr w:type="spellStart"/>
      <w:r w:rsidR="00E20C4E">
        <w:rPr>
          <w:sz w:val="22"/>
          <w:szCs w:val="22"/>
        </w:rPr>
        <w:t>Медеуский</w:t>
      </w:r>
      <w:proofErr w:type="spellEnd"/>
      <w:r w:rsidR="00E20C4E">
        <w:rPr>
          <w:sz w:val="22"/>
          <w:szCs w:val="22"/>
        </w:rPr>
        <w:t xml:space="preserve"> район, </w:t>
      </w:r>
      <w:proofErr w:type="spellStart"/>
      <w:r w:rsidR="00E20C4E">
        <w:rPr>
          <w:sz w:val="22"/>
          <w:szCs w:val="22"/>
        </w:rPr>
        <w:t>ул.Домбыра</w:t>
      </w:r>
      <w:proofErr w:type="spellEnd"/>
      <w:r w:rsidR="00E20C4E">
        <w:rPr>
          <w:sz w:val="22"/>
          <w:szCs w:val="22"/>
        </w:rPr>
        <w:t>, 8</w:t>
      </w:r>
      <w:r>
        <w:rPr>
          <w:sz w:val="24"/>
          <w:szCs w:val="24"/>
        </w:rPr>
        <w:t>.</w:t>
      </w: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A63137">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32F0"/>
    <w:rsid w:val="001E34F4"/>
    <w:rsid w:val="001E43B0"/>
    <w:rsid w:val="001F3277"/>
    <w:rsid w:val="00202F9E"/>
    <w:rsid w:val="002032F6"/>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750F6"/>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3137"/>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E556D"/>
    <w:rsid w:val="00BE6F10"/>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32DE"/>
    <w:rsid w:val="00E16E77"/>
    <w:rsid w:val="00E20C4E"/>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5E92"/>
    <w:rsid w:val="00F672C0"/>
    <w:rsid w:val="00F7055F"/>
    <w:rsid w:val="00F75478"/>
    <w:rsid w:val="00F77648"/>
    <w:rsid w:val="00F81B0E"/>
    <w:rsid w:val="00F8303C"/>
    <w:rsid w:val="00F86119"/>
    <w:rsid w:val="00F912C5"/>
    <w:rsid w:val="00F915D0"/>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 w:val="00FE6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16552</TotalTime>
  <Pages>2</Pages>
  <Words>314</Words>
  <Characters>1793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213</cp:revision>
  <cp:lastPrinted>2021-09-28T04:44:00Z</cp:lastPrinted>
  <dcterms:created xsi:type="dcterms:W3CDTF">2018-03-27T11:00:00Z</dcterms:created>
  <dcterms:modified xsi:type="dcterms:W3CDTF">2022-04-19T03:20:00Z</dcterms:modified>
</cp:coreProperties>
</file>